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83" w:rsidRDefault="00A35483" w:rsidP="00A35483">
      <w:pPr>
        <w:widowControl/>
        <w:jc w:val="left"/>
        <w:outlineLvl w:val="0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A35483" w:rsidRDefault="00A35483" w:rsidP="00A35483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医院智慧管理分级评估项目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1276"/>
        <w:gridCol w:w="2519"/>
        <w:gridCol w:w="4299"/>
      </w:tblGrid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  <w:szCs w:val="28"/>
              </w:rPr>
              <w:t>工作角色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  <w:szCs w:val="28"/>
              </w:rPr>
              <w:t>业务项目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  <w:szCs w:val="28"/>
              </w:rPr>
              <w:t>项目说明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医疗护理管理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医疗、护理质控管理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院级、科室级医疗质量控制，各类医疗护理的数量与质量控制指标设定、统计报表、数据查询与展现处理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医疗准入管理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各种医疗准入内容管理，以及医务人员</w:t>
            </w:r>
            <w:r>
              <w:rPr>
                <w:rFonts w:ascii="Times New Roman" w:eastAsia="仿宋_GB2312" w:hAnsi="Times New Roman"/>
                <w:sz w:val="24"/>
              </w:rPr>
              <w:t>岗位职责和业务权限</w:t>
            </w:r>
            <w:r>
              <w:rPr>
                <w:rFonts w:ascii="Times New Roman" w:eastAsia="仿宋_GB2312" w:hAnsi="Times New Roman" w:hint="eastAsia"/>
                <w:sz w:val="24"/>
              </w:rPr>
              <w:t>的管理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医院感染管理与控制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医院感染管理的相关工作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不良事件管理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各类不良事件报告管理，不良事件处理追踪与反馈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和谐医患关系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患者投诉、纠纷预警与处置等记录，职工、患者满意度调查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人力资源管理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人力资源规划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部门、人力规划，招聘管理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人事管理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人事档案、职务与职称管理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人员考核与薪酬管理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薪酬、绩效、福利管理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财务资产管理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医疗收入管理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医疗收费账务管理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财务会计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会计账务管理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预算管理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收入预算管理、支出预算管理、预算项目管理、预算审批和调剂、预算执行和分析等管理及应用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资产账务管理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医院固定资产、流动资产管理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13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设备设施管理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购置管理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设备论证、采购、合同、验收过程记录与管理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使用运维管理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设备保障与运行维护记录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质量管理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设备计量、质控管理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效益分析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设备投入产出与使用效益分析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17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药品耗材管理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药品耗材遴选与购置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药品耗材遴选与购置过程管理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库存管理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物资验收、库存管理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消毒与循环物品管理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消毒供应物品、重复清洗物品的发放、回收、清洗、打包、消毒过程信息记录与处理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监测与使用评价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物品使用情况监测与管理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21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运营管理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成本控制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各部门成本记录与管控措施及成效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绩效核算管理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结合医院预算管理和成本管理的情况，比对收入、成本进行运营分析管理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医疗服务分析评价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医疗服务数量、质量、类别的记录、分析、评价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24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运行保障管理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后勤服务管理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餐饮、工程维修、物流运送、电梯服务、保洁管理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安全保卫管理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视频监控、停车、保安、门禁、消防、外协人员、应急预案与演练等管理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26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医疗废弃物管理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医院医疗废弃物收集、转运、消纳转出处理、监督与追踪、统计分析等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27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楼宇管控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建设项目管理、房屋使用分配与记录、设备设施监控、能耗与资源管理、成本计量与分配等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信息系统保障管理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建立信息系统运行、维护、巡检的管理体系，有医院信息规划能力和信息系统建设与升级项目的管理机制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29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教学科研管理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教学管理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院校、</w:t>
            </w:r>
            <w:r>
              <w:rPr>
                <w:rFonts w:ascii="Times New Roman" w:eastAsia="仿宋_GB2312" w:hAnsi="Times New Roman" w:hint="eastAsia"/>
                <w:sz w:val="24"/>
              </w:rPr>
              <w:t>在职教育与训练、专业技能培训和考核等管理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科研管理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科研项目、科研经费、知识产权、伦理审查、学术会议等管理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31</w:t>
            </w:r>
          </w:p>
        </w:tc>
        <w:tc>
          <w:tcPr>
            <w:tcW w:w="1276" w:type="dxa"/>
            <w:vMerge w:val="restart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办公管理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协同办公管理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公文</w:t>
            </w:r>
            <w:r>
              <w:rPr>
                <w:rFonts w:ascii="Times New Roman" w:hAnsi="Times New Roman" w:hint="eastAsia"/>
                <w:sz w:val="24"/>
              </w:rPr>
              <w:t>流转</w:t>
            </w:r>
            <w:r>
              <w:rPr>
                <w:rFonts w:ascii="Times New Roman" w:eastAsia="仿宋_GB2312" w:hAnsi="Times New Roman" w:hint="eastAsia"/>
                <w:sz w:val="24"/>
              </w:rPr>
              <w:t>、行政审批流程、院内信息发布与公告、会议信息等管理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档案管理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决策记录（含三重一大）、审计记录及意见</w:t>
            </w:r>
          </w:p>
        </w:tc>
      </w:tr>
      <w:tr w:rsidR="00A35483" w:rsidTr="00A00C56">
        <w:trPr>
          <w:trHeight w:val="170"/>
          <w:tblHeader/>
          <w:jc w:val="center"/>
        </w:trPr>
        <w:tc>
          <w:tcPr>
            <w:tcW w:w="705" w:type="dxa"/>
            <w:vAlign w:val="center"/>
          </w:tcPr>
          <w:p w:rsidR="00A35483" w:rsidRDefault="00A35483" w:rsidP="00A00C56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基础</w:t>
            </w:r>
          </w:p>
          <w:p w:rsidR="00A35483" w:rsidRDefault="00A35483" w:rsidP="00A00C56">
            <w:pPr>
              <w:widowControl/>
              <w:overflowPunct w:val="0"/>
              <w:jc w:val="center"/>
              <w:textAlignment w:val="baselin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与安全</w:t>
            </w:r>
          </w:p>
        </w:tc>
        <w:tc>
          <w:tcPr>
            <w:tcW w:w="251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基础设施与网络安全管理</w:t>
            </w:r>
          </w:p>
        </w:tc>
        <w:tc>
          <w:tcPr>
            <w:tcW w:w="4299" w:type="dxa"/>
            <w:vAlign w:val="center"/>
          </w:tcPr>
          <w:p w:rsidR="00A35483" w:rsidRDefault="00A35483" w:rsidP="00A00C56">
            <w:pPr>
              <w:widowControl/>
              <w:overflowPunct w:val="0"/>
              <w:jc w:val="left"/>
              <w:textAlignment w:val="baseline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基础设施、安全管理、安全技术、安全监测</w:t>
            </w:r>
          </w:p>
        </w:tc>
      </w:tr>
    </w:tbl>
    <w:p w:rsidR="00A35483" w:rsidRDefault="00A35483" w:rsidP="00A35483"/>
    <w:p w:rsidR="00E23DDD" w:rsidRPr="00A35483" w:rsidRDefault="00E23DDD"/>
    <w:sectPr w:rsidR="00E23DDD" w:rsidRPr="00A35483" w:rsidSect="00E2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CD" w:rsidRDefault="00E30DCD" w:rsidP="00A35483">
      <w:r>
        <w:separator/>
      </w:r>
    </w:p>
  </w:endnote>
  <w:endnote w:type="continuationSeparator" w:id="0">
    <w:p w:rsidR="00E30DCD" w:rsidRDefault="00E30DCD" w:rsidP="00A3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CD" w:rsidRDefault="00E30DCD" w:rsidP="00A35483">
      <w:r>
        <w:separator/>
      </w:r>
    </w:p>
  </w:footnote>
  <w:footnote w:type="continuationSeparator" w:id="0">
    <w:p w:rsidR="00E30DCD" w:rsidRDefault="00E30DCD" w:rsidP="00A35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483"/>
    <w:rsid w:val="00A35483"/>
    <w:rsid w:val="00E23DDD"/>
    <w:rsid w:val="00E3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2021-03-15T09:23:00Z</dcterms:created>
  <dcterms:modified xsi:type="dcterms:W3CDTF">2021-03-15T09:23:00Z</dcterms:modified>
</cp:coreProperties>
</file>